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47AC" w14:textId="77777777" w:rsidR="007309C4" w:rsidRPr="00CF0C80" w:rsidRDefault="007309C4" w:rsidP="007309C4">
      <w:pPr>
        <w:pStyle w:val="ListParagraph"/>
        <w:spacing w:line="240" w:lineRule="auto"/>
        <w:ind w:left="709" w:right="28"/>
        <w:rPr>
          <w:rFonts w:ascii="Times New Roman" w:hAnsi="Times New Roman" w:cs="Times New Roman"/>
          <w:color w:val="000000" w:themeColor="text1"/>
          <w:sz w:val="26"/>
          <w:szCs w:val="26"/>
        </w:rPr>
      </w:pPr>
    </w:p>
    <w:p w14:paraId="7D314E19" w14:textId="0FFEB205" w:rsidR="007309C4" w:rsidRDefault="007309C4" w:rsidP="007309C4">
      <w:pPr>
        <w:autoSpaceDE w:val="0"/>
        <w:autoSpaceDN w:val="0"/>
        <w:adjustRightInd w:val="0"/>
        <w:spacing w:after="240" w:line="240" w:lineRule="auto"/>
        <w:jc w:val="center"/>
        <w:rPr>
          <w:rFonts w:ascii="Times New Roman" w:hAnsi="Times New Roman" w:cs="Times New Roman"/>
          <w:b/>
          <w:bCs/>
          <w:color w:val="000000" w:themeColor="text1"/>
          <w:sz w:val="26"/>
          <w:szCs w:val="26"/>
          <w:lang w:bidi="he-IL"/>
        </w:rPr>
      </w:pPr>
      <w:r w:rsidRPr="00CF0C80">
        <w:rPr>
          <w:rFonts w:ascii="Times New Roman" w:hAnsi="Times New Roman" w:cs="Times New Roman"/>
          <w:b/>
          <w:bCs/>
          <w:color w:val="000000" w:themeColor="text1"/>
          <w:sz w:val="26"/>
          <w:szCs w:val="26"/>
          <w:lang w:bidi="he-IL"/>
        </w:rPr>
        <w:t>[ΣΕ ΕΠΙΣΤΟΛΟΧΑΡΤΟ ΜΕ ΤΗΝ ΕΠΩΝΥΜΙΑ ΤΗΣ ΕΤΑΙΡΕΙΑΣ για λογαριασμό της οποίας καταρτίζεται η Αναλογιστική Μελέτη]</w:t>
      </w:r>
    </w:p>
    <w:p w14:paraId="39002EE7" w14:textId="459EDC9A" w:rsidR="005D1586" w:rsidRDefault="005D1586" w:rsidP="005D1586">
      <w:pPr>
        <w:autoSpaceDE w:val="0"/>
        <w:autoSpaceDN w:val="0"/>
        <w:adjustRightInd w:val="0"/>
        <w:spacing w:after="240" w:line="240" w:lineRule="auto"/>
        <w:rPr>
          <w:rFonts w:ascii="Times New Roman" w:hAnsi="Times New Roman" w:cs="Times New Roman"/>
          <w:b/>
          <w:bCs/>
          <w:color w:val="000000" w:themeColor="text1"/>
          <w:sz w:val="26"/>
          <w:szCs w:val="26"/>
          <w:lang w:bidi="he-IL"/>
        </w:rPr>
      </w:pPr>
      <w:r>
        <w:rPr>
          <w:rFonts w:ascii="Times New Roman" w:hAnsi="Times New Roman" w:cs="Times New Roman"/>
          <w:b/>
          <w:bCs/>
          <w:color w:val="000000" w:themeColor="text1"/>
          <w:sz w:val="26"/>
          <w:szCs w:val="26"/>
          <w:lang w:bidi="he-IL"/>
        </w:rPr>
        <w:t>ΠΡΟΣ</w:t>
      </w:r>
    </w:p>
    <w:p w14:paraId="77D51BB9" w14:textId="3FEAB46C" w:rsidR="005D1586" w:rsidRDefault="005D1586" w:rsidP="005D1586">
      <w:pPr>
        <w:autoSpaceDE w:val="0"/>
        <w:autoSpaceDN w:val="0"/>
        <w:adjustRightInd w:val="0"/>
        <w:spacing w:after="240" w:line="240" w:lineRule="auto"/>
        <w:rPr>
          <w:rFonts w:ascii="Times New Roman" w:hAnsi="Times New Roman" w:cs="Times New Roman"/>
          <w:b/>
          <w:bCs/>
          <w:color w:val="000000" w:themeColor="text1"/>
          <w:sz w:val="26"/>
          <w:szCs w:val="26"/>
          <w:lang w:bidi="he-IL"/>
        </w:rPr>
      </w:pPr>
      <w:r>
        <w:rPr>
          <w:rFonts w:ascii="Times New Roman" w:hAnsi="Times New Roman" w:cs="Times New Roman"/>
          <w:b/>
          <w:bCs/>
          <w:color w:val="000000" w:themeColor="text1"/>
          <w:sz w:val="26"/>
          <w:szCs w:val="26"/>
          <w:lang w:bidi="he-IL"/>
        </w:rPr>
        <w:t>Επωνυμία Αναλογιστικης Εταιρειας</w:t>
      </w:r>
      <w:r>
        <w:rPr>
          <w:rFonts w:ascii="Times New Roman" w:hAnsi="Times New Roman" w:cs="Times New Roman"/>
          <w:b/>
          <w:bCs/>
          <w:color w:val="000000" w:themeColor="text1"/>
          <w:sz w:val="26"/>
          <w:szCs w:val="26"/>
          <w:lang w:bidi="he-IL"/>
        </w:rPr>
        <w:tab/>
      </w:r>
    </w:p>
    <w:p w14:paraId="1C047799" w14:textId="0523B04C" w:rsidR="005D1586" w:rsidRDefault="005D1586" w:rsidP="005D1586">
      <w:pPr>
        <w:autoSpaceDE w:val="0"/>
        <w:autoSpaceDN w:val="0"/>
        <w:adjustRightInd w:val="0"/>
        <w:spacing w:after="240" w:line="240" w:lineRule="auto"/>
        <w:rPr>
          <w:rFonts w:ascii="Times New Roman" w:hAnsi="Times New Roman" w:cs="Times New Roman"/>
          <w:b/>
          <w:bCs/>
          <w:color w:val="000000" w:themeColor="text1"/>
          <w:sz w:val="26"/>
          <w:szCs w:val="26"/>
          <w:lang w:bidi="he-IL"/>
        </w:rPr>
      </w:pPr>
      <w:r>
        <w:rPr>
          <w:rFonts w:ascii="Times New Roman" w:hAnsi="Times New Roman" w:cs="Times New Roman"/>
          <w:b/>
          <w:bCs/>
          <w:color w:val="000000" w:themeColor="text1"/>
          <w:sz w:val="26"/>
          <w:szCs w:val="26"/>
          <w:lang w:bidi="he-IL"/>
        </w:rPr>
        <w:t>Οδος αριθμός</w:t>
      </w:r>
    </w:p>
    <w:p w14:paraId="39242011" w14:textId="398AE8C5" w:rsidR="005D1586" w:rsidRDefault="005D1586" w:rsidP="005D1586">
      <w:pPr>
        <w:autoSpaceDE w:val="0"/>
        <w:autoSpaceDN w:val="0"/>
        <w:adjustRightInd w:val="0"/>
        <w:spacing w:after="240" w:line="240" w:lineRule="auto"/>
        <w:rPr>
          <w:rFonts w:ascii="Times New Roman" w:hAnsi="Times New Roman" w:cs="Times New Roman"/>
          <w:b/>
          <w:bCs/>
          <w:color w:val="000000" w:themeColor="text1"/>
          <w:sz w:val="26"/>
          <w:szCs w:val="26"/>
          <w:lang w:bidi="he-IL"/>
        </w:rPr>
      </w:pPr>
      <w:r>
        <w:rPr>
          <w:rFonts w:ascii="Times New Roman" w:hAnsi="Times New Roman" w:cs="Times New Roman"/>
          <w:b/>
          <w:bCs/>
          <w:color w:val="000000" w:themeColor="text1"/>
          <w:sz w:val="26"/>
          <w:szCs w:val="26"/>
          <w:lang w:bidi="he-IL"/>
        </w:rPr>
        <w:t>Πόλη ΤΚ</w:t>
      </w:r>
    </w:p>
    <w:p w14:paraId="21BB19A5" w14:textId="77777777" w:rsidR="005D1586" w:rsidRPr="00CF0C80" w:rsidRDefault="005D1586" w:rsidP="007309C4">
      <w:pPr>
        <w:autoSpaceDE w:val="0"/>
        <w:autoSpaceDN w:val="0"/>
        <w:adjustRightInd w:val="0"/>
        <w:spacing w:after="240" w:line="240" w:lineRule="auto"/>
        <w:jc w:val="center"/>
        <w:rPr>
          <w:rFonts w:ascii="Times New Roman" w:hAnsi="Times New Roman" w:cs="Times New Roman"/>
          <w:b/>
          <w:bCs/>
          <w:color w:val="000000" w:themeColor="text1"/>
          <w:sz w:val="26"/>
          <w:szCs w:val="26"/>
          <w:lang w:bidi="he-IL"/>
        </w:rPr>
      </w:pPr>
    </w:p>
    <w:p w14:paraId="678E1342" w14:textId="77777777" w:rsidR="007309C4" w:rsidRPr="00CF0C80" w:rsidRDefault="007309C4" w:rsidP="007309C4">
      <w:pPr>
        <w:autoSpaceDE w:val="0"/>
        <w:autoSpaceDN w:val="0"/>
        <w:adjustRightInd w:val="0"/>
        <w:spacing w:after="240" w:line="240" w:lineRule="auto"/>
        <w:jc w:val="center"/>
        <w:rPr>
          <w:rFonts w:ascii="Times New Roman" w:hAnsi="Times New Roman" w:cs="Times New Roman"/>
          <w:b/>
          <w:bCs/>
          <w:color w:val="000000" w:themeColor="text1"/>
          <w:sz w:val="26"/>
          <w:szCs w:val="26"/>
          <w:lang w:bidi="he-IL"/>
        </w:rPr>
      </w:pPr>
      <w:r w:rsidRPr="00CF0C80">
        <w:rPr>
          <w:rFonts w:ascii="Times New Roman" w:hAnsi="Times New Roman" w:cs="Times New Roman"/>
          <w:b/>
          <w:bCs/>
          <w:color w:val="000000" w:themeColor="text1"/>
          <w:sz w:val="26"/>
          <w:szCs w:val="26"/>
          <w:lang w:bidi="he-IL"/>
        </w:rPr>
        <w:t xml:space="preserve">Υπόδειγμα επιστολής </w:t>
      </w:r>
    </w:p>
    <w:p w14:paraId="5085C6AF" w14:textId="77777777" w:rsidR="007309C4" w:rsidRPr="00CF0C80" w:rsidRDefault="007309C4" w:rsidP="007309C4">
      <w:pPr>
        <w:spacing w:line="360" w:lineRule="atLeast"/>
        <w:jc w:val="both"/>
        <w:rPr>
          <w:rFonts w:ascii="Times New Roman" w:hAnsi="Times New Roman" w:cs="Times New Roman"/>
          <w:b/>
          <w:bCs/>
          <w:color w:val="000000" w:themeColor="text1"/>
          <w:sz w:val="26"/>
          <w:szCs w:val="26"/>
          <w:lang w:bidi="he-IL"/>
        </w:rPr>
      </w:pPr>
      <w:r w:rsidRPr="00CF0C80">
        <w:rPr>
          <w:rFonts w:ascii="Times New Roman" w:hAnsi="Times New Roman" w:cs="Times New Roman"/>
          <w:b/>
          <w:bCs/>
          <w:color w:val="000000" w:themeColor="text1"/>
          <w:sz w:val="26"/>
          <w:szCs w:val="26"/>
          <w:lang w:bidi="he-IL"/>
        </w:rPr>
        <w:t>«Επεξηγήσεις και Διαβεβαιώσεις Αποσαφήνισης του Πλαισίου Κατάρτισης της Αναλογιστικής Μελέτης Αποτίμησης του Κόστους του Προγράμματος Καθορισμένων Παροχών».</w:t>
      </w:r>
    </w:p>
    <w:p w14:paraId="3723FD25" w14:textId="77777777" w:rsidR="007309C4" w:rsidRPr="00CF0C80" w:rsidRDefault="007309C4" w:rsidP="007309C4">
      <w:p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Σε συνέχεια της μεταξύ μας σύμβασης, με την οποία σας αναθέσαμε να συντάξετε για λογαριασμό της Εταιρείας ΑΒΓ (εφεξής </w:t>
      </w:r>
      <w:bookmarkStart w:id="0" w:name="_Hlk89993380"/>
      <w:r w:rsidRPr="00CF0C80">
        <w:rPr>
          <w:rFonts w:ascii="Times New Roman" w:hAnsi="Times New Roman" w:cs="Times New Roman"/>
          <w:sz w:val="26"/>
          <w:szCs w:val="26"/>
          <w:lang w:bidi="he-IL"/>
        </w:rPr>
        <w:t>Εταιρεία</w:t>
      </w:r>
      <w:bookmarkEnd w:id="0"/>
      <w:r w:rsidRPr="00CF0C80">
        <w:rPr>
          <w:rFonts w:ascii="Times New Roman" w:hAnsi="Times New Roman" w:cs="Times New Roman"/>
          <w:sz w:val="26"/>
          <w:szCs w:val="26"/>
          <w:lang w:bidi="he-IL"/>
        </w:rPr>
        <w:t>) [ή των Εταιρειών Ψ, Ζ κλπ. του Ομίλου Χ (εφεξής Εταιρείες)] την αναλογιστική μελέτη που προβλέπεται από το Διεθνές Λογιστικό Πρότυπο (ΔΛΠ) 19 «Παροχές σε εργαζομένους», σας απευθύνουμε την παρούσα επιστολή με σκοπό να σας παράσχουμε τις απαραίτητες διευκρινήσεις και διαβεβαιώσεις για τα δεδομένα και τους όρους που σχετίζονται με την ανατεθείσα σε σας εργασία, ώστε να γίνουν με τον καλύτερο δυνατό τρόπο οι υπολογισμοί των σχετικών προβλέψεων σύμφωνα με το ΔΛΠ19, στο πλαίσιο σύνταξης των χρηματοοικονομικών καταστάσεων της Εταιρείας για τη διαχειριστική χρήση που λήγει [ή έληξε] την 31η Δεκεμβρίου 202Χ.</w:t>
      </w:r>
    </w:p>
    <w:p w14:paraId="7AB3388C" w14:textId="77777777" w:rsidR="007309C4" w:rsidRPr="00CF0C80" w:rsidRDefault="007309C4" w:rsidP="007309C4">
      <w:pPr>
        <w:spacing w:after="0" w:line="360" w:lineRule="atLeast"/>
        <w:jc w:val="both"/>
        <w:rPr>
          <w:rFonts w:ascii="Times New Roman" w:hAnsi="Times New Roman" w:cs="Times New Roman"/>
          <w:sz w:val="26"/>
          <w:szCs w:val="26"/>
          <w:lang w:bidi="he-IL"/>
        </w:rPr>
      </w:pPr>
    </w:p>
    <w:p w14:paraId="488D5755"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r w:rsidRPr="00CF0C80">
        <w:rPr>
          <w:rFonts w:ascii="Times New Roman" w:hAnsi="Times New Roman" w:cs="Times New Roman"/>
          <w:b/>
          <w:bCs/>
          <w:sz w:val="26"/>
          <w:szCs w:val="26"/>
          <w:lang w:bidi="he-IL"/>
        </w:rPr>
        <w:t>Σχετικό θεσμικό πλαίσιο:</w:t>
      </w:r>
    </w:p>
    <w:p w14:paraId="715C371C"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p>
    <w:p w14:paraId="79BB2833"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Ν.2112/20 «Περί υποχρεωτικής καταγγελίας συμβάσεως εργασίας ιδιωτικών υπαλλήλων» (ΦΕΚ A’ 67)</w:t>
      </w:r>
    </w:p>
    <w:p w14:paraId="1C02369F"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Ν.3198/55 «Περί τροποποιήσεως και συμπληρώσεως των περί καταγγελίας της σχέσεως εργασίας διατάξεων» (ΦΕΚ A’ 98)</w:t>
      </w:r>
    </w:p>
    <w:p w14:paraId="1BF6429D"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Υποπαραγράφος ΙΑ.12 της παραγράφου ΙΑ του άρθρου πρώτου του Ν.4093/2012 «Έγκριση Μεσοπρόθεσμου Πλαισίου Δημοσιονομικής Στρατηγικής 2013-2016-Επείγοντα Μέτρα Εφαρμογής του ν. 4046/2012 και του Μεσοπρόθεσμου Πλαισίου Δημοσιονομικής Στρατηγικής 2013-2016» (ΦΕΚ Α’ 222)</w:t>
      </w:r>
    </w:p>
    <w:p w14:paraId="51663423"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Άρθρα 64, 65, 66 και παρ. 2 και 3 του άρθρου 80 του Ν. 4808/2021 (ΦΕΚ Α’ 101)</w:t>
      </w:r>
    </w:p>
    <w:p w14:paraId="58EAF7E8"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lastRenderedPageBreak/>
        <w:t>Υπ’ αριθ. 26034/695/ 2019 Κοινή Υπουργική Απόφαση (ΦΕΚ B’ 2362)</w:t>
      </w:r>
    </w:p>
    <w:p w14:paraId="49356D47"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Υπ’ αριθμ. 26352/839/28-11-2012 Ερμηνευτική Εγκύκλιος του Υπουργείου Εργασίας, Κοινωνικής Ασφάλισης &amp; Πρόνοιας</w:t>
      </w:r>
    </w:p>
    <w:p w14:paraId="21AE0926"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Υπ’ αριθμ. 64597/3-9-2021 Ερμηνευτική Εγκύκλιος του Υπουργείου Εργασίας και Κοινωνικών Υποθέσεων.</w:t>
      </w:r>
    </w:p>
    <w:p w14:paraId="2CA1ADCE" w14:textId="77777777" w:rsidR="007309C4" w:rsidRPr="00CF0C80" w:rsidRDefault="007309C4" w:rsidP="007309C4">
      <w:pPr>
        <w:spacing w:after="0" w:line="360" w:lineRule="atLeast"/>
        <w:ind w:left="357"/>
        <w:jc w:val="both"/>
        <w:rPr>
          <w:rFonts w:ascii="Times New Roman" w:hAnsi="Times New Roman" w:cs="Times New Roman"/>
          <w:sz w:val="26"/>
          <w:szCs w:val="26"/>
          <w:lang w:bidi="he-IL"/>
        </w:rPr>
      </w:pPr>
    </w:p>
    <w:p w14:paraId="519577C0" w14:textId="77777777" w:rsidR="007309C4" w:rsidRPr="00CF0C80" w:rsidRDefault="007309C4" w:rsidP="007309C4">
      <w:p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Οι διατάξεις της ανωτέρω νομοθεσίας περιγράφουν τις «πρόνοιες» για την ελάχιστη αποζημίωση που πρέπει να καταβάλλεται για κάθε συγκεκριμένη αιτία εξόδου από την υπηρεσία. Η Εταιρεία (Εταιρείες) λαμβάνοντας υπόψη το σχετικό νομοθετικό πλαίσιο, περιγράφει (περιγράφουν) μέσω της παρούσης Επιστολής λεπτομερώς την πολιτική της (τους).</w:t>
      </w:r>
    </w:p>
    <w:p w14:paraId="6E1FD844" w14:textId="77777777" w:rsidR="007309C4" w:rsidRPr="00CF0C80" w:rsidRDefault="007309C4" w:rsidP="007309C4">
      <w:pPr>
        <w:spacing w:after="0" w:line="360" w:lineRule="atLeast"/>
        <w:jc w:val="both"/>
        <w:rPr>
          <w:rFonts w:ascii="Times New Roman" w:hAnsi="Times New Roman" w:cs="Times New Roman"/>
          <w:sz w:val="26"/>
          <w:szCs w:val="26"/>
          <w:lang w:bidi="he-IL"/>
        </w:rPr>
      </w:pPr>
    </w:p>
    <w:p w14:paraId="56B88889" w14:textId="77777777" w:rsidR="007309C4" w:rsidRPr="00CF0C80" w:rsidRDefault="007309C4" w:rsidP="007309C4">
      <w:pPr>
        <w:spacing w:after="0" w:line="360" w:lineRule="atLeast"/>
        <w:jc w:val="both"/>
        <w:rPr>
          <w:rFonts w:ascii="Times New Roman" w:hAnsi="Times New Roman" w:cs="Times New Roman"/>
          <w:b/>
          <w:sz w:val="26"/>
          <w:szCs w:val="26"/>
          <w:lang w:bidi="he-IL"/>
        </w:rPr>
      </w:pPr>
      <w:r w:rsidRPr="00CF0C80">
        <w:rPr>
          <w:rFonts w:ascii="Times New Roman" w:hAnsi="Times New Roman" w:cs="Times New Roman"/>
          <w:b/>
          <w:sz w:val="26"/>
          <w:szCs w:val="26"/>
          <w:lang w:bidi="he-IL"/>
        </w:rPr>
        <w:t>Διαβεβαιώσεις και Διευκρινήσεις:</w:t>
      </w:r>
    </w:p>
    <w:p w14:paraId="005AD5E7" w14:textId="77777777" w:rsidR="007309C4" w:rsidRPr="00CF0C80" w:rsidRDefault="007309C4" w:rsidP="007309C4">
      <w:pPr>
        <w:spacing w:after="0" w:line="360" w:lineRule="atLeast"/>
        <w:jc w:val="both"/>
        <w:rPr>
          <w:rFonts w:ascii="Times New Roman" w:hAnsi="Times New Roman" w:cs="Times New Roman"/>
          <w:b/>
          <w:sz w:val="26"/>
          <w:szCs w:val="26"/>
          <w:lang w:bidi="he-IL"/>
        </w:rPr>
      </w:pPr>
    </w:p>
    <w:p w14:paraId="37CCA223" w14:textId="77777777" w:rsidR="007309C4" w:rsidRPr="00CF0C80" w:rsidRDefault="007309C4" w:rsidP="007309C4">
      <w:p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Θέσαμε στη διάθεσή σας όλες τις πληροφορίες και τα στοιχεία που μας ζητήσατε και ήταν απαραίτητα για τη διενέργεια της εργασίας σας με έγκυρο, αξιόπιστο και συνεπή τρόπο (ως π.χ. μισθοδοτικές καταστάσεις, αρχεία ενεργού προσωπικού και αποχωρησάντων, ειδικές ή συλλογικές συμβάσεις, διάφορα άλλα στοιχεία, όπως αυτά ζητήθηκαν στο πλαίσιο της εκπόνησης της μελέτης, σε </w:t>
      </w:r>
      <w:r w:rsidRPr="00CF0C80">
        <w:rPr>
          <w:rFonts w:ascii="Times New Roman" w:hAnsi="Times New Roman" w:cs="Times New Roman"/>
          <w:sz w:val="26"/>
          <w:szCs w:val="26"/>
          <w:lang w:val="en-US" w:bidi="he-IL"/>
        </w:rPr>
        <w:t>excel</w:t>
      </w:r>
      <w:r w:rsidRPr="00CF0C80">
        <w:rPr>
          <w:rFonts w:ascii="Times New Roman" w:hAnsi="Times New Roman" w:cs="Times New Roman"/>
          <w:sz w:val="26"/>
          <w:szCs w:val="26"/>
          <w:lang w:bidi="he-IL"/>
        </w:rPr>
        <w:t xml:space="preserve"> αρχείο ή/και στην επιστολή με την περιγραφή των αναγκαίων στοιχείων και πληροφοριών, που μας αποστείλατε με την ανάθεση του έργου), τόσο για την τρέχουσα διαχειριστική χρήση 202Χ, όσο και για την προηγούμενη 202Χ-1.</w:t>
      </w:r>
    </w:p>
    <w:p w14:paraId="4074DA6E" w14:textId="77777777" w:rsidR="007309C4" w:rsidRPr="00CF0C80" w:rsidRDefault="007309C4" w:rsidP="007309C4">
      <w:pPr>
        <w:spacing w:after="0" w:line="360" w:lineRule="atLeast"/>
        <w:jc w:val="both"/>
        <w:rPr>
          <w:rFonts w:ascii="Times New Roman" w:hAnsi="Times New Roman" w:cs="Times New Roman"/>
          <w:bCs/>
          <w:sz w:val="26"/>
          <w:szCs w:val="26"/>
          <w:lang w:bidi="he-IL"/>
        </w:rPr>
      </w:pPr>
      <w:r w:rsidRPr="00CF0C80">
        <w:rPr>
          <w:rFonts w:ascii="Times New Roman" w:hAnsi="Times New Roman" w:cs="Times New Roman"/>
          <w:bCs/>
          <w:sz w:val="26"/>
          <w:szCs w:val="26"/>
          <w:lang w:bidi="he-IL"/>
        </w:rPr>
        <w:t xml:space="preserve">Σύμφωνα με την καλύτερη δυνατή γνώση και πεποίθηση μας, σας γνωρίζουμε τα ακόλουθα προκειμένου να προχωρήσετε στην εκπόνηση του αναλογιστικού έργου βάσει του ανωτέρω νομοθετικού πλαισίου: </w:t>
      </w:r>
    </w:p>
    <w:p w14:paraId="5DEC7B49" w14:textId="77777777" w:rsidR="007309C4" w:rsidRPr="00CF0C80" w:rsidRDefault="007309C4" w:rsidP="007309C4">
      <w:pPr>
        <w:spacing w:after="0" w:line="360" w:lineRule="atLeast"/>
        <w:jc w:val="both"/>
        <w:rPr>
          <w:rFonts w:ascii="Times New Roman" w:hAnsi="Times New Roman" w:cs="Times New Roman"/>
          <w:bCs/>
          <w:sz w:val="26"/>
          <w:szCs w:val="26"/>
          <w:lang w:bidi="he-IL"/>
        </w:rPr>
      </w:pPr>
    </w:p>
    <w:p w14:paraId="54428ABE"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r w:rsidRPr="00CF0C80">
        <w:rPr>
          <w:rFonts w:ascii="Times New Roman" w:hAnsi="Times New Roman" w:cs="Times New Roman"/>
          <w:b/>
          <w:bCs/>
          <w:sz w:val="26"/>
          <w:szCs w:val="26"/>
          <w:lang w:bidi="he-IL"/>
        </w:rPr>
        <w:t>Α. Αποζημίωση στη περίπτωση λύσης σύμβασης λόγω συμπλήρωσης των προϋποθέσεων λήψης πλήρους σύνταξης γήρατος.</w:t>
      </w:r>
    </w:p>
    <w:p w14:paraId="17D17218"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p>
    <w:p w14:paraId="5912B8BE" w14:textId="77777777" w:rsidR="007309C4" w:rsidRPr="00CF0C80" w:rsidRDefault="007309C4" w:rsidP="007309C4">
      <w:p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Σύμφωνα με τις προβλέψεις της διάταξης του εδαφίου (β) του άρθρου 8 του </w:t>
      </w:r>
      <w:hyperlink r:id="rId5" w:tgtFrame="_blank" w:history="1">
        <w:r w:rsidRPr="00CF0C80">
          <w:rPr>
            <w:rFonts w:ascii="Times New Roman" w:hAnsi="Times New Roman" w:cs="Times New Roman"/>
            <w:sz w:val="26"/>
            <w:szCs w:val="26"/>
            <w:lang w:val="en-US" w:bidi="he-IL"/>
          </w:rPr>
          <w:t>N</w:t>
        </w:r>
        <w:r w:rsidRPr="00CF0C80">
          <w:rPr>
            <w:rFonts w:ascii="Times New Roman" w:hAnsi="Times New Roman" w:cs="Times New Roman"/>
            <w:sz w:val="26"/>
            <w:szCs w:val="26"/>
            <w:lang w:bidi="he-IL"/>
          </w:rPr>
          <w:t>.3198/1955</w:t>
        </w:r>
      </w:hyperlink>
      <w:r w:rsidRPr="00CF0C80">
        <w:rPr>
          <w:rFonts w:ascii="Times New Roman" w:hAnsi="Times New Roman" w:cs="Times New Roman"/>
          <w:sz w:val="26"/>
          <w:szCs w:val="26"/>
          <w:lang w:bidi="he-IL"/>
        </w:rPr>
        <w:t xml:space="preserve"> περί καταγγελίας της σύμβασης ή αποχώρησης του μισθωτού λόγω συνταξιοδότησης, η Εταιρεία (Εταιρείες) καταβάλλει (καταβάλλουν):</w:t>
      </w:r>
    </w:p>
    <w:p w14:paraId="3E462970" w14:textId="77777777" w:rsidR="007309C4" w:rsidRPr="00CF0C80" w:rsidRDefault="007309C4" w:rsidP="007309C4">
      <w:pPr>
        <w:numPr>
          <w:ilvl w:val="0"/>
          <w:numId w:val="3"/>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αποζημίωση στο ελάχιστο προβλεπόμενο ποσοστό από το νόμο λαμβάνοντας υπόψη το πλαφόν επί του μισθού καταβολής της αποζημίωσης (ημερομίσθιο του ανειδίκευτου εργάτη </w:t>
      </w:r>
      <w:r w:rsidRPr="00CF0C80">
        <w:rPr>
          <w:rFonts w:ascii="Times New Roman" w:hAnsi="Times New Roman" w:cs="Times New Roman"/>
          <w:sz w:val="26"/>
          <w:szCs w:val="26"/>
          <w:lang w:val="en-US" w:bidi="he-IL"/>
        </w:rPr>
        <w:t>x</w:t>
      </w:r>
      <w:r w:rsidRPr="00CF0C80">
        <w:rPr>
          <w:rFonts w:ascii="Times New Roman" w:hAnsi="Times New Roman" w:cs="Times New Roman"/>
          <w:sz w:val="26"/>
          <w:szCs w:val="26"/>
          <w:lang w:bidi="he-IL"/>
        </w:rPr>
        <w:t xml:space="preserve"> 8 </w:t>
      </w:r>
      <w:r w:rsidRPr="00CF0C80">
        <w:rPr>
          <w:rFonts w:ascii="Times New Roman" w:hAnsi="Times New Roman" w:cs="Times New Roman"/>
          <w:sz w:val="26"/>
          <w:szCs w:val="26"/>
          <w:lang w:val="en-US" w:bidi="he-IL"/>
        </w:rPr>
        <w:t>x</w:t>
      </w:r>
      <w:r w:rsidRPr="00CF0C80">
        <w:rPr>
          <w:rFonts w:ascii="Times New Roman" w:hAnsi="Times New Roman" w:cs="Times New Roman"/>
          <w:sz w:val="26"/>
          <w:szCs w:val="26"/>
          <w:lang w:bidi="he-IL"/>
        </w:rPr>
        <w:t xml:space="preserve"> 30) : ΝΑΙ / ΟΧΙ</w:t>
      </w:r>
    </w:p>
    <w:p w14:paraId="24B0946B" w14:textId="77777777" w:rsidR="007309C4" w:rsidRPr="00CF0C80" w:rsidRDefault="007309C4" w:rsidP="007309C4">
      <w:pPr>
        <w:numPr>
          <w:ilvl w:val="0"/>
          <w:numId w:val="3"/>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αποζημίωση στο προβλεπόμενο ποσοστό από το νόμο </w:t>
      </w:r>
      <w:r w:rsidRPr="00CF0C80">
        <w:rPr>
          <w:rFonts w:ascii="Times New Roman" w:hAnsi="Times New Roman" w:cs="Times New Roman"/>
          <w:sz w:val="26"/>
          <w:szCs w:val="26"/>
          <w:u w:val="single"/>
          <w:lang w:bidi="he-IL"/>
        </w:rPr>
        <w:t>χωρίς</w:t>
      </w:r>
      <w:r w:rsidRPr="00CF0C80">
        <w:rPr>
          <w:rFonts w:ascii="Times New Roman" w:hAnsi="Times New Roman" w:cs="Times New Roman"/>
          <w:sz w:val="26"/>
          <w:szCs w:val="26"/>
          <w:lang w:bidi="he-IL"/>
        </w:rPr>
        <w:t xml:space="preserve"> να ληφθεί υπόψη το πλαφόν επί του μισθού καταβολής της αποζημίωσης (ημερομίσθιο του ανειδίκευτου εργάτη </w:t>
      </w:r>
      <w:r w:rsidRPr="00CF0C80">
        <w:rPr>
          <w:rFonts w:ascii="Times New Roman" w:hAnsi="Times New Roman" w:cs="Times New Roman"/>
          <w:sz w:val="26"/>
          <w:szCs w:val="26"/>
          <w:lang w:val="en-US" w:bidi="he-IL"/>
        </w:rPr>
        <w:t>x</w:t>
      </w:r>
      <w:r w:rsidRPr="00CF0C80">
        <w:rPr>
          <w:rFonts w:ascii="Times New Roman" w:hAnsi="Times New Roman" w:cs="Times New Roman"/>
          <w:sz w:val="26"/>
          <w:szCs w:val="26"/>
          <w:lang w:bidi="he-IL"/>
        </w:rPr>
        <w:t xml:space="preserve"> 8 </w:t>
      </w:r>
      <w:r w:rsidRPr="00CF0C80">
        <w:rPr>
          <w:rFonts w:ascii="Times New Roman" w:hAnsi="Times New Roman" w:cs="Times New Roman"/>
          <w:sz w:val="26"/>
          <w:szCs w:val="26"/>
          <w:lang w:val="en-US" w:bidi="he-IL"/>
        </w:rPr>
        <w:t>x</w:t>
      </w:r>
      <w:r w:rsidRPr="00CF0C80">
        <w:rPr>
          <w:rFonts w:ascii="Times New Roman" w:hAnsi="Times New Roman" w:cs="Times New Roman"/>
          <w:sz w:val="26"/>
          <w:szCs w:val="26"/>
          <w:lang w:bidi="he-IL"/>
        </w:rPr>
        <w:t xml:space="preserve"> 30) : ΝΑΙ / ΟΧΙ</w:t>
      </w:r>
    </w:p>
    <w:p w14:paraId="253A8179" w14:textId="77777777" w:rsidR="007309C4" w:rsidRPr="00CF0C80" w:rsidRDefault="007309C4" w:rsidP="007309C4">
      <w:pPr>
        <w:numPr>
          <w:ilvl w:val="0"/>
          <w:numId w:val="3"/>
        </w:numPr>
        <w:spacing w:after="0" w:line="360" w:lineRule="atLeast"/>
        <w:contextualSpacing/>
        <w:jc w:val="both"/>
        <w:rPr>
          <w:rFonts w:ascii="Times New Roman" w:hAnsi="Times New Roman" w:cs="Times New Roman"/>
          <w:iCs/>
          <w:sz w:val="26"/>
          <w:szCs w:val="26"/>
          <w:lang w:bidi="he-IL"/>
        </w:rPr>
      </w:pPr>
      <w:r w:rsidRPr="00CF0C80">
        <w:rPr>
          <w:rFonts w:ascii="Times New Roman" w:hAnsi="Times New Roman" w:cs="Times New Roman"/>
          <w:sz w:val="26"/>
          <w:szCs w:val="26"/>
          <w:lang w:bidi="he-IL"/>
        </w:rPr>
        <w:lastRenderedPageBreak/>
        <w:t>ή έχει (έχουν) πολιτική, νομική ή τεκμαιρόμενη, να καταβάλλει (καταβάλλουν) μεγαλύτερα ποσοστά/ποσά, ως ακολούθως (</w:t>
      </w:r>
      <w:r w:rsidRPr="00CF0C80">
        <w:rPr>
          <w:rFonts w:ascii="Times New Roman" w:hAnsi="Times New Roman" w:cs="Times New Roman"/>
          <w:i/>
          <w:iCs/>
          <w:sz w:val="26"/>
          <w:szCs w:val="26"/>
          <w:u w:val="single"/>
          <w:lang w:bidi="he-IL"/>
        </w:rPr>
        <w:t>σημείωση</w:t>
      </w:r>
      <w:r w:rsidRPr="00CF0C80">
        <w:rPr>
          <w:rFonts w:ascii="Times New Roman" w:hAnsi="Times New Roman" w:cs="Times New Roman"/>
          <w:i/>
          <w:iCs/>
          <w:sz w:val="26"/>
          <w:szCs w:val="26"/>
          <w:lang w:bidi="he-IL"/>
        </w:rPr>
        <w:t>:</w:t>
      </w:r>
      <w:r w:rsidRPr="00CF0C80">
        <w:rPr>
          <w:rFonts w:ascii="Times New Roman" w:hAnsi="Times New Roman" w:cs="Times New Roman"/>
          <w:sz w:val="26"/>
          <w:szCs w:val="26"/>
          <w:lang w:bidi="he-IL"/>
        </w:rPr>
        <w:t xml:space="preserve"> </w:t>
      </w:r>
      <w:r w:rsidRPr="00CF0C80">
        <w:rPr>
          <w:rFonts w:ascii="Times New Roman" w:hAnsi="Times New Roman" w:cs="Times New Roman"/>
          <w:i/>
          <w:iCs/>
          <w:sz w:val="26"/>
          <w:szCs w:val="26"/>
          <w:lang w:bidi="he-IL"/>
        </w:rPr>
        <w:t xml:space="preserve">να περιγραφεί λεπτομερώς η πολιτική της Εταιρείας, σε περίπτωση που αυτή διαφοροποιείται από τις ελάχιστες «πρόνοιες» του νόμου, π.χ. προβλέπει καταβολή αποζημίωσης σε μεγαλύτερα ποσοστά, ή εάν η Εταιρεία δεν εφαρμόζει την τροποποίηση του </w:t>
      </w:r>
      <w:r w:rsidRPr="00CF0C80">
        <w:rPr>
          <w:rFonts w:ascii="Times New Roman" w:hAnsi="Times New Roman" w:cs="Times New Roman"/>
          <w:i/>
          <w:iCs/>
          <w:sz w:val="26"/>
          <w:szCs w:val="26"/>
          <w:lang w:val="en-US" w:bidi="he-IL"/>
        </w:rPr>
        <w:t>N</w:t>
      </w:r>
      <w:r w:rsidRPr="00CF0C80">
        <w:rPr>
          <w:rFonts w:ascii="Times New Roman" w:hAnsi="Times New Roman" w:cs="Times New Roman"/>
          <w:i/>
          <w:iCs/>
          <w:sz w:val="26"/>
          <w:szCs w:val="26"/>
          <w:lang w:bidi="he-IL"/>
        </w:rPr>
        <w:t>.4093/12, ή καταβάλλει εν γένει υψηλότερες αποζημιώσεις, κλπ.</w:t>
      </w:r>
      <w:r w:rsidRPr="00CF0C80">
        <w:rPr>
          <w:rFonts w:ascii="Times New Roman" w:hAnsi="Times New Roman" w:cs="Times New Roman"/>
          <w:iCs/>
          <w:sz w:val="26"/>
          <w:szCs w:val="26"/>
          <w:lang w:bidi="he-IL"/>
        </w:rPr>
        <w:t>)</w:t>
      </w:r>
    </w:p>
    <w:p w14:paraId="5085C610" w14:textId="77777777" w:rsidR="007309C4" w:rsidRPr="00CF0C80" w:rsidRDefault="007309C4" w:rsidP="007309C4">
      <w:pPr>
        <w:spacing w:after="0" w:line="360" w:lineRule="atLeast"/>
        <w:ind w:left="360"/>
        <w:contextualSpacing/>
        <w:jc w:val="both"/>
        <w:rPr>
          <w:rFonts w:ascii="Times New Roman" w:hAnsi="Times New Roman" w:cs="Times New Roman"/>
          <w:iCs/>
          <w:sz w:val="26"/>
          <w:szCs w:val="26"/>
          <w:lang w:bidi="he-IL"/>
        </w:rPr>
      </w:pPr>
    </w:p>
    <w:p w14:paraId="370C3C1D" w14:textId="77777777" w:rsidR="007309C4" w:rsidRDefault="007309C4" w:rsidP="007309C4">
      <w:pPr>
        <w:spacing w:after="0" w:line="360" w:lineRule="atLeast"/>
        <w:jc w:val="both"/>
        <w:rPr>
          <w:rFonts w:ascii="Times New Roman" w:hAnsi="Times New Roman" w:cs="Times New Roman"/>
          <w:b/>
          <w:bCs/>
          <w:sz w:val="26"/>
          <w:szCs w:val="26"/>
          <w:lang w:bidi="he-IL"/>
        </w:rPr>
      </w:pPr>
      <w:r w:rsidRPr="00CF0C80">
        <w:rPr>
          <w:rFonts w:ascii="Times New Roman" w:hAnsi="Times New Roman" w:cs="Times New Roman"/>
          <w:b/>
          <w:bCs/>
          <w:sz w:val="26"/>
          <w:szCs w:val="26"/>
          <w:lang w:bidi="he-IL"/>
        </w:rPr>
        <w:t>Β. Αποζημίωση στη περίπτωση αποχώρησης μισθωτού από την εργασία με τη συγκατάθεση του εργοδότη.</w:t>
      </w:r>
    </w:p>
    <w:p w14:paraId="6B6AF861"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r w:rsidRPr="00CF0C80">
        <w:rPr>
          <w:rFonts w:ascii="Times New Roman" w:hAnsi="Times New Roman" w:cs="Times New Roman"/>
          <w:sz w:val="26"/>
          <w:szCs w:val="26"/>
          <w:lang w:bidi="he-IL"/>
        </w:rPr>
        <w:t xml:space="preserve">Σύμφωνα με το εδάφιο (α) του άρθρου 8 του </w:t>
      </w:r>
      <w:r w:rsidRPr="00CF0C80">
        <w:rPr>
          <w:rFonts w:ascii="Times New Roman" w:hAnsi="Times New Roman" w:cs="Times New Roman"/>
          <w:sz w:val="26"/>
          <w:szCs w:val="26"/>
          <w:lang w:val="en-US" w:bidi="he-IL"/>
        </w:rPr>
        <w:t>N</w:t>
      </w:r>
      <w:r w:rsidRPr="00CF0C80">
        <w:rPr>
          <w:rFonts w:ascii="Times New Roman" w:hAnsi="Times New Roman" w:cs="Times New Roman"/>
          <w:sz w:val="26"/>
          <w:szCs w:val="26"/>
          <w:lang w:bidi="he-IL"/>
        </w:rPr>
        <w:t>. 3198/55, το 50% της νόμιμης αποζημίωσης για την περίπτωση απροειδοποίητης καταγγελίας δικαιούνται να λάβουν οι μισθωτοί εφόσον συντρέχουν σωρευτικά οι εξής προϋποθέσεις:</w:t>
      </w:r>
    </w:p>
    <w:p w14:paraId="01C784E6" w14:textId="77777777" w:rsidR="007309C4" w:rsidRPr="00CF0C80" w:rsidRDefault="007309C4" w:rsidP="007309C4">
      <w:pPr>
        <w:spacing w:after="0" w:line="360" w:lineRule="atLeast"/>
        <w:jc w:val="both"/>
        <w:rPr>
          <w:rFonts w:ascii="Times New Roman" w:hAnsi="Times New Roman" w:cs="Times New Roman"/>
          <w:sz w:val="26"/>
          <w:szCs w:val="26"/>
          <w:lang w:bidi="he-IL"/>
        </w:rPr>
      </w:pPr>
    </w:p>
    <w:p w14:paraId="5E420F25"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συνδέονται με σχέση εξαρτημένης εργασίας αορίστου χρόνου,</w:t>
      </w:r>
    </w:p>
    <w:p w14:paraId="274BE300"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έχουν συμπληρώσει δεκαπενταετή υπηρεσία στον ίδιο εργοδότη και</w:t>
      </w:r>
    </w:p>
    <w:p w14:paraId="25503857" w14:textId="77777777" w:rsidR="007309C4" w:rsidRPr="00CF0C80" w:rsidRDefault="007309C4" w:rsidP="007309C4">
      <w:pPr>
        <w:numPr>
          <w:ilvl w:val="0"/>
          <w:numId w:val="1"/>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αποχωρούν από την εργασία με τη συγκατάθεση του εργοδότη</w:t>
      </w:r>
    </w:p>
    <w:p w14:paraId="118E2412" w14:textId="77777777" w:rsidR="007309C4" w:rsidRPr="00CF0C80" w:rsidRDefault="007309C4" w:rsidP="007309C4">
      <w:pPr>
        <w:spacing w:after="0" w:line="360" w:lineRule="atLeast"/>
        <w:ind w:left="357"/>
        <w:jc w:val="both"/>
        <w:rPr>
          <w:rFonts w:ascii="Times New Roman" w:hAnsi="Times New Roman" w:cs="Times New Roman"/>
          <w:sz w:val="26"/>
          <w:szCs w:val="26"/>
          <w:lang w:bidi="he-IL"/>
        </w:rPr>
      </w:pPr>
    </w:p>
    <w:p w14:paraId="150A7E70"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r w:rsidRPr="00CF0C80">
        <w:rPr>
          <w:rFonts w:ascii="Times New Roman" w:hAnsi="Times New Roman" w:cs="Times New Roman"/>
          <w:b/>
          <w:bCs/>
          <w:sz w:val="26"/>
          <w:szCs w:val="26"/>
          <w:lang w:bidi="he-IL"/>
        </w:rPr>
        <w:t>Στα εδάφια που ακολουθούν περιγράφουμε λεπτομερώς τη πολιτική αποζημιώσεων της Εταιρείας (των Εταιρειών) σε περίπτωση οικειοθελούς αποχώρησης μετά από 15 έτη υπηρεσίας. Συγκεκριμένα:</w:t>
      </w:r>
    </w:p>
    <w:p w14:paraId="4EA1557F"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p>
    <w:p w14:paraId="1E59B591" w14:textId="77777777" w:rsidR="007309C4" w:rsidRPr="00CF0C80" w:rsidRDefault="007309C4" w:rsidP="007309C4">
      <w:pPr>
        <w:numPr>
          <w:ilvl w:val="0"/>
          <w:numId w:val="2"/>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Σε περίπτωση συμπλήρωσης 15ετούς προϋπηρεσίας στην Εταιρεία ενός μισθωτού και δήλωσης, εκ μέρους του, αποχώρησης με βάση τα οριζόμενα στο άρθρο 8 του </w:t>
      </w:r>
      <w:r w:rsidRPr="00CF0C80">
        <w:rPr>
          <w:rFonts w:ascii="Times New Roman" w:hAnsi="Times New Roman" w:cs="Times New Roman"/>
          <w:sz w:val="26"/>
          <w:szCs w:val="26"/>
          <w:lang w:val="en-US" w:bidi="he-IL"/>
        </w:rPr>
        <w:t>N</w:t>
      </w:r>
      <w:r w:rsidRPr="00CF0C80">
        <w:rPr>
          <w:rFonts w:ascii="Times New Roman" w:hAnsi="Times New Roman" w:cs="Times New Roman"/>
          <w:sz w:val="26"/>
          <w:szCs w:val="26"/>
          <w:lang w:bidi="he-IL"/>
        </w:rPr>
        <w:t>. 3198/1955 η Εταιρεία (οι Εταιρείες) εναντιώνεται (εναντιώνονται):</w:t>
      </w:r>
    </w:p>
    <w:p w14:paraId="729739A4" w14:textId="77777777" w:rsidR="007309C4" w:rsidRPr="00CF0C80" w:rsidRDefault="007309C4" w:rsidP="007309C4">
      <w:pPr>
        <w:numPr>
          <w:ilvl w:val="0"/>
          <w:numId w:val="4"/>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εγγράφως πριν την αποχώρηση του μισθωτού: ΝΑΙ / ΟΧΙ</w:t>
      </w:r>
    </w:p>
    <w:p w14:paraId="2E8B2ABC" w14:textId="77777777" w:rsidR="007309C4" w:rsidRPr="00CF0C80" w:rsidRDefault="007309C4" w:rsidP="007309C4">
      <w:pPr>
        <w:numPr>
          <w:ilvl w:val="0"/>
          <w:numId w:val="4"/>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ή (</w:t>
      </w:r>
      <w:r w:rsidRPr="00CF0C80">
        <w:rPr>
          <w:rFonts w:ascii="Times New Roman" w:hAnsi="Times New Roman" w:cs="Times New Roman"/>
          <w:i/>
          <w:iCs/>
          <w:sz w:val="26"/>
          <w:szCs w:val="26"/>
          <w:lang w:bidi="he-IL"/>
        </w:rPr>
        <w:t>να σημειωθεί ή άλλως πώς</w:t>
      </w:r>
      <w:r w:rsidRPr="00CF0C80">
        <w:rPr>
          <w:rFonts w:ascii="Times New Roman" w:hAnsi="Times New Roman" w:cs="Times New Roman"/>
          <w:sz w:val="26"/>
          <w:szCs w:val="26"/>
          <w:lang w:bidi="he-IL"/>
        </w:rPr>
        <w:t xml:space="preserve">): </w:t>
      </w:r>
    </w:p>
    <w:p w14:paraId="2BF34657"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2EDE3B7E"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p>
    <w:p w14:paraId="1E9D19FB" w14:textId="77777777" w:rsidR="007309C4" w:rsidRPr="00CF0C80" w:rsidRDefault="007309C4" w:rsidP="007309C4">
      <w:pPr>
        <w:numPr>
          <w:ilvl w:val="0"/>
          <w:numId w:val="2"/>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Ως προς το ζήτημα αυτό:</w:t>
      </w:r>
    </w:p>
    <w:p w14:paraId="0BFA776C" w14:textId="77777777" w:rsidR="007309C4" w:rsidRPr="00CF0C80" w:rsidRDefault="007309C4" w:rsidP="007309C4">
      <w:pPr>
        <w:numPr>
          <w:ilvl w:val="0"/>
          <w:numId w:val="5"/>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υπάρχουν αποφάσεις Δικαστηρίων όπου δικαιώθηκε (δικαιώθηκαν) η Εταιρεία (οι Εταιρείες): ΝΑΙ / ΟΧΙ</w:t>
      </w:r>
    </w:p>
    <w:p w14:paraId="22C4176B" w14:textId="77777777" w:rsidR="007309C4" w:rsidRPr="00CF0C80" w:rsidRDefault="007309C4" w:rsidP="007309C4">
      <w:pPr>
        <w:numPr>
          <w:ilvl w:val="0"/>
          <w:numId w:val="5"/>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lastRenderedPageBreak/>
        <w:t xml:space="preserve">είναι σε εξέλιξη δικαστικές αντιδικίες και η Εταιρεία (οι Εταιρείες) εκτιμά (εκτιμούν) ότι θα δικαιωθεί (δικαιωθούν) έναντι των εναγόντων εργαζομένων: ΝΑΙ / ΟΧΙ </w:t>
      </w:r>
    </w:p>
    <w:p w14:paraId="57C32BA7"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756E7FF4"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p>
    <w:p w14:paraId="2B2FAF20" w14:textId="77777777" w:rsidR="007309C4" w:rsidRPr="00CF0C80" w:rsidRDefault="007309C4" w:rsidP="007309C4">
      <w:pPr>
        <w:numPr>
          <w:ilvl w:val="0"/>
          <w:numId w:val="2"/>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Στην Εταιρεία (Στις Εταιρείες) υφίσταται Κανονισμός Εργασίας (</w:t>
      </w:r>
      <w:r w:rsidRPr="00CF0C80">
        <w:rPr>
          <w:rFonts w:ascii="Times New Roman" w:hAnsi="Times New Roman" w:cs="Times New Roman"/>
          <w:i/>
          <w:iCs/>
          <w:sz w:val="26"/>
          <w:szCs w:val="26"/>
          <w:lang w:bidi="he-IL"/>
        </w:rPr>
        <w:t>ή Επιχειρησιακή Συλλογική Σύμβαση Εργασίας, ή απόφαση της Διοίκησης της Εταιρείας</w:t>
      </w:r>
      <w:r w:rsidRPr="00CF0C80">
        <w:rPr>
          <w:rFonts w:ascii="Times New Roman" w:hAnsi="Times New Roman" w:cs="Times New Roman"/>
          <w:sz w:val="26"/>
          <w:szCs w:val="26"/>
          <w:lang w:bidi="he-IL"/>
        </w:rPr>
        <w:t>), που προβλέπει την δυνατότητα καταγγελίας της σύμβασης εργασίας αορίστου χρόνου εκ μέρους του εργαζόμενου, γεγονός που συνεπάγεται την, εκ των προτέρων συγκατάθεση του εργοδότη και ως εκ τούτου χορήγησης της σχετικής αποζημίωσης: ΝΑΙ / ΟΧΙ</w:t>
      </w:r>
    </w:p>
    <w:p w14:paraId="5F5E1F49"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38E32A5B"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p>
    <w:p w14:paraId="7DDCC20B" w14:textId="77777777" w:rsidR="007309C4" w:rsidRPr="00CF0C80" w:rsidRDefault="007309C4" w:rsidP="007309C4">
      <w:pPr>
        <w:numPr>
          <w:ilvl w:val="0"/>
          <w:numId w:val="2"/>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Στην Εταιρεία (Στις Εταιρείες) υφίσταται «Επιχειρησιακή Πρακτική» στην χορήγηση της σχετικής αποζημίωσης σε όσους αποχωρούν με συνθήκες 15ετούς προϋπηρεσίας: ΝΑΙ / ΟΧΙ</w:t>
      </w:r>
    </w:p>
    <w:p w14:paraId="190D09CC"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243D9CDF"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p>
    <w:p w14:paraId="6AB7CE9B" w14:textId="77777777" w:rsidR="007309C4" w:rsidRPr="00CF0C80" w:rsidRDefault="007309C4" w:rsidP="007309C4">
      <w:pPr>
        <w:numPr>
          <w:ilvl w:val="0"/>
          <w:numId w:val="2"/>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Ανεξαρτήτως των ανωτέρω, η Εταιρεία (οι Εταιρείες) προτίθεται (προτίθενται) να χορηγήσει (χορηγήσουν) στο μέλλον την αποζημίωση αυτή: ΝΑΙ / ΟΧΙ</w:t>
      </w:r>
    </w:p>
    <w:p w14:paraId="287E07F9"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06049202"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p>
    <w:p w14:paraId="78621331" w14:textId="77777777" w:rsidR="007309C4" w:rsidRPr="00CF0C80" w:rsidRDefault="007309C4" w:rsidP="007309C4">
      <w:pPr>
        <w:numPr>
          <w:ilvl w:val="0"/>
          <w:numId w:val="2"/>
        </w:num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Η Εταιρεία (οι Εταιρείες) είναι νεοσύστατη (νεοσύστατες) και δεν υπάρχει ιστορικό παρελθόν βάσει των ανωτέρω αναφερομένων, αλλά η Εταιρεία (οι Εταιρείες) προτίθεται (προτίθενται) να χορηγήσει (χορηγήσουν) στο μέλλον την αποζημίωση αυτή: ΝΑΙ / ΟΧΙ</w:t>
      </w:r>
    </w:p>
    <w:p w14:paraId="65872F0B"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0E2496BC" w14:textId="77777777" w:rsidR="007309C4" w:rsidRPr="00CF0C80" w:rsidRDefault="007309C4" w:rsidP="007309C4">
      <w:pPr>
        <w:spacing w:after="0" w:line="360" w:lineRule="atLeast"/>
        <w:ind w:left="360"/>
        <w:jc w:val="both"/>
        <w:rPr>
          <w:rFonts w:ascii="Times New Roman" w:hAnsi="Times New Roman" w:cs="Times New Roman"/>
          <w:sz w:val="26"/>
          <w:szCs w:val="26"/>
          <w:lang w:bidi="he-IL"/>
        </w:rPr>
      </w:pPr>
    </w:p>
    <w:p w14:paraId="2CB766B1" w14:textId="77777777" w:rsidR="007309C4" w:rsidRPr="00CF0C80" w:rsidRDefault="007309C4" w:rsidP="007309C4">
      <w:pPr>
        <w:spacing w:after="0" w:line="360" w:lineRule="atLeast"/>
        <w:jc w:val="both"/>
        <w:rPr>
          <w:rFonts w:ascii="Times New Roman" w:hAnsi="Times New Roman" w:cs="Times New Roman"/>
          <w:b/>
          <w:bCs/>
          <w:sz w:val="26"/>
          <w:szCs w:val="26"/>
          <w:lang w:bidi="he-IL"/>
        </w:rPr>
      </w:pPr>
      <w:r w:rsidRPr="00CF0C80">
        <w:rPr>
          <w:rFonts w:ascii="Times New Roman" w:hAnsi="Times New Roman" w:cs="Times New Roman"/>
          <w:b/>
          <w:bCs/>
          <w:sz w:val="26"/>
          <w:szCs w:val="26"/>
          <w:lang w:bidi="he-IL"/>
        </w:rPr>
        <w:t>Γ. Αποζημίωση σε περίπτωση συνθηκών πρόωρης συνταξιοδότησης (μειωμένη σύνταξη), ή θανάτου, ή αποχώρησης μισθωτού σε περίπτωση μόνιμης ολικής ανικανότητας για εργασία (αναπηρία).</w:t>
      </w:r>
    </w:p>
    <w:p w14:paraId="12EB5737" w14:textId="77777777" w:rsidR="007309C4" w:rsidRPr="00CF0C80" w:rsidRDefault="007309C4" w:rsidP="007309C4">
      <w:p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 xml:space="preserve">Σύμφωνα με τις διατάξεις της κείμενης νομοθεσίας δεν προβλέπεται καταβολή αποζημίωσης στις περιπτώσεις πρόωρης συνταξιοδότησης, ή θανάτου ή μόνιμης ολικής ανικανότητας για εργασία. </w:t>
      </w:r>
    </w:p>
    <w:p w14:paraId="697D9452" w14:textId="77777777" w:rsidR="007309C4" w:rsidRPr="00CF0C80" w:rsidRDefault="007309C4" w:rsidP="007309C4">
      <w:pPr>
        <w:numPr>
          <w:ilvl w:val="0"/>
          <w:numId w:val="3"/>
        </w:numPr>
        <w:spacing w:after="0" w:line="360" w:lineRule="atLeast"/>
        <w:ind w:left="357" w:hanging="357"/>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Σε εναρμόνιση με την κείμενη νομοθεσία η Εταιρεία (οι Εταιρείες) δεν καταβάλλει (καταβάλλουν) αποζημίωση στις συγκεκριμένα αίτια εξόδου: ΝΑΙ / ΟΧΙ</w:t>
      </w:r>
    </w:p>
    <w:p w14:paraId="11B0089A" w14:textId="77777777" w:rsidR="007309C4" w:rsidRPr="00CF0C80" w:rsidRDefault="007309C4" w:rsidP="007309C4">
      <w:pPr>
        <w:numPr>
          <w:ilvl w:val="0"/>
          <w:numId w:val="3"/>
        </w:numPr>
        <w:spacing w:after="0" w:line="360" w:lineRule="atLeast"/>
        <w:contextualSpacing/>
        <w:jc w:val="both"/>
        <w:rPr>
          <w:rFonts w:ascii="Times New Roman" w:hAnsi="Times New Roman" w:cs="Times New Roman"/>
          <w:iCs/>
          <w:sz w:val="26"/>
          <w:szCs w:val="26"/>
          <w:lang w:bidi="he-IL"/>
        </w:rPr>
      </w:pPr>
      <w:r w:rsidRPr="00CF0C80">
        <w:rPr>
          <w:rFonts w:ascii="Times New Roman" w:hAnsi="Times New Roman" w:cs="Times New Roman"/>
          <w:sz w:val="26"/>
          <w:szCs w:val="26"/>
          <w:lang w:bidi="he-IL"/>
        </w:rPr>
        <w:t>ή έχει (έχουν) πολιτική, νομική ή τεκμαιρόμενη, να καταβάλλει (καταβάλλουν) αποζημιώσεις, ως ακολούθως (</w:t>
      </w:r>
      <w:r w:rsidRPr="00CF0C80">
        <w:rPr>
          <w:rFonts w:ascii="Times New Roman" w:hAnsi="Times New Roman" w:cs="Times New Roman"/>
          <w:i/>
          <w:iCs/>
          <w:sz w:val="26"/>
          <w:szCs w:val="26"/>
          <w:u w:val="single"/>
          <w:lang w:bidi="he-IL"/>
        </w:rPr>
        <w:t>σημείωση</w:t>
      </w:r>
      <w:r w:rsidRPr="00CF0C80">
        <w:rPr>
          <w:rFonts w:ascii="Times New Roman" w:hAnsi="Times New Roman" w:cs="Times New Roman"/>
          <w:i/>
          <w:iCs/>
          <w:sz w:val="26"/>
          <w:szCs w:val="26"/>
          <w:lang w:bidi="he-IL"/>
        </w:rPr>
        <w:t>:</w:t>
      </w:r>
      <w:r w:rsidRPr="00CF0C80">
        <w:rPr>
          <w:rFonts w:ascii="Times New Roman" w:hAnsi="Times New Roman" w:cs="Times New Roman"/>
          <w:sz w:val="26"/>
          <w:szCs w:val="26"/>
          <w:lang w:bidi="he-IL"/>
        </w:rPr>
        <w:t xml:space="preserve"> </w:t>
      </w:r>
      <w:r w:rsidRPr="00CF0C80">
        <w:rPr>
          <w:rFonts w:ascii="Times New Roman" w:hAnsi="Times New Roman" w:cs="Times New Roman"/>
          <w:i/>
          <w:iCs/>
          <w:sz w:val="26"/>
          <w:szCs w:val="26"/>
          <w:lang w:bidi="he-IL"/>
        </w:rPr>
        <w:t>να περιγραφεί λεπτομερώς η πολιτική αποζημιώσεων για κάθε αίτιο εξόδου</w:t>
      </w:r>
      <w:r w:rsidRPr="00CF0C80">
        <w:rPr>
          <w:rFonts w:ascii="Times New Roman" w:hAnsi="Times New Roman" w:cs="Times New Roman"/>
          <w:iCs/>
          <w:sz w:val="26"/>
          <w:szCs w:val="26"/>
          <w:lang w:bidi="he-IL"/>
        </w:rPr>
        <w:t>)</w:t>
      </w:r>
    </w:p>
    <w:p w14:paraId="2946A442" w14:textId="77777777" w:rsidR="007309C4" w:rsidRPr="00CF0C80" w:rsidRDefault="007309C4" w:rsidP="007309C4">
      <w:pPr>
        <w:spacing w:after="0" w:line="360" w:lineRule="atLeast"/>
        <w:jc w:val="both"/>
        <w:rPr>
          <w:rFonts w:ascii="Times New Roman" w:hAnsi="Times New Roman" w:cs="Times New Roman"/>
          <w:sz w:val="26"/>
          <w:szCs w:val="26"/>
          <w:lang w:bidi="he-IL"/>
        </w:rPr>
      </w:pPr>
      <w:r w:rsidRPr="00CF0C80">
        <w:rPr>
          <w:rFonts w:ascii="Times New Roman" w:hAnsi="Times New Roman" w:cs="Times New Roman"/>
          <w:sz w:val="26"/>
          <w:szCs w:val="26"/>
          <w:lang w:bidi="he-IL"/>
        </w:rPr>
        <w:t>……………………………………………………………………………………………………………………………………………………………………………………………………………………………………………………………………………………………………………………………………………………………………………………………………………………………………………………………………………………………………………………………………………………</w:t>
      </w:r>
    </w:p>
    <w:p w14:paraId="1618472E" w14:textId="77777777" w:rsidR="007309C4" w:rsidRPr="00CF0C80" w:rsidRDefault="007309C4" w:rsidP="007309C4">
      <w:pPr>
        <w:spacing w:after="0" w:line="360" w:lineRule="atLeast"/>
        <w:ind w:left="720" w:hanging="720"/>
        <w:jc w:val="both"/>
        <w:rPr>
          <w:rFonts w:ascii="Times New Roman" w:hAnsi="Times New Roman" w:cs="Times New Roman"/>
          <w:sz w:val="26"/>
          <w:szCs w:val="26"/>
        </w:rPr>
      </w:pPr>
    </w:p>
    <w:p w14:paraId="3C6F62F6" w14:textId="77777777" w:rsidR="007309C4" w:rsidRPr="00CF0C80" w:rsidRDefault="007309C4" w:rsidP="007309C4">
      <w:pPr>
        <w:spacing w:after="0" w:line="360" w:lineRule="atLeast"/>
        <w:ind w:left="720" w:hanging="720"/>
        <w:jc w:val="both"/>
        <w:rPr>
          <w:rFonts w:ascii="Times New Roman" w:hAnsi="Times New Roman" w:cs="Times New Roman"/>
          <w:sz w:val="26"/>
          <w:szCs w:val="26"/>
        </w:rPr>
      </w:pPr>
      <w:r w:rsidRPr="00CF0C80">
        <w:rPr>
          <w:rFonts w:ascii="Times New Roman" w:hAnsi="Times New Roman" w:cs="Times New Roman"/>
          <w:sz w:val="26"/>
          <w:szCs w:val="26"/>
        </w:rPr>
        <w:t>Για λογαριασμό της Εταιρείας ΑΒΓ [ή του Ομίλου Χ]</w:t>
      </w:r>
    </w:p>
    <w:p w14:paraId="18345A80" w14:textId="77777777" w:rsidR="007309C4" w:rsidRPr="00CF0C80" w:rsidRDefault="007309C4" w:rsidP="007309C4">
      <w:pPr>
        <w:spacing w:after="0" w:line="360" w:lineRule="atLeast"/>
        <w:ind w:left="720" w:hanging="720"/>
        <w:jc w:val="both"/>
        <w:rPr>
          <w:rFonts w:ascii="Times New Roman" w:hAnsi="Times New Roman" w:cs="Times New Roman"/>
          <w:sz w:val="26"/>
          <w:szCs w:val="26"/>
        </w:rPr>
      </w:pPr>
    </w:p>
    <w:p w14:paraId="2B809FE4" w14:textId="77777777" w:rsidR="007309C4" w:rsidRPr="00CF0C80" w:rsidRDefault="007309C4" w:rsidP="007309C4">
      <w:pPr>
        <w:spacing w:after="0" w:line="360" w:lineRule="atLeast"/>
        <w:ind w:left="720" w:hanging="720"/>
        <w:jc w:val="both"/>
        <w:rPr>
          <w:rFonts w:ascii="Times New Roman" w:hAnsi="Times New Roman" w:cs="Times New Roman"/>
          <w:sz w:val="26"/>
          <w:szCs w:val="26"/>
        </w:rPr>
      </w:pPr>
      <w:r w:rsidRPr="00CF0C80">
        <w:rPr>
          <w:rFonts w:ascii="Times New Roman" w:hAnsi="Times New Roman" w:cs="Times New Roman"/>
          <w:sz w:val="26"/>
          <w:szCs w:val="26"/>
        </w:rPr>
        <w:t>Με εκτίμηση</w:t>
      </w:r>
    </w:p>
    <w:p w14:paraId="0082BAEF" w14:textId="77777777" w:rsidR="007309C4" w:rsidRPr="00CF0C80" w:rsidRDefault="007309C4" w:rsidP="007309C4">
      <w:pPr>
        <w:spacing w:after="0" w:line="360" w:lineRule="atLeast"/>
        <w:ind w:left="720" w:hanging="720"/>
        <w:jc w:val="both"/>
        <w:rPr>
          <w:rFonts w:ascii="Times New Roman" w:hAnsi="Times New Roman" w:cs="Times New Roman"/>
          <w:sz w:val="26"/>
          <w:szCs w:val="26"/>
        </w:rPr>
      </w:pPr>
    </w:p>
    <w:p w14:paraId="324A12C8" w14:textId="77777777" w:rsidR="007309C4" w:rsidRPr="00CF0C80" w:rsidRDefault="007309C4" w:rsidP="007309C4">
      <w:pPr>
        <w:ind w:left="720" w:hanging="720"/>
        <w:rPr>
          <w:rFonts w:ascii="Times New Roman" w:hAnsi="Times New Roman" w:cs="Times New Roman"/>
          <w:sz w:val="26"/>
          <w:szCs w:val="26"/>
        </w:rPr>
      </w:pPr>
    </w:p>
    <w:p w14:paraId="5EBF3FB9" w14:textId="77777777" w:rsidR="007309C4" w:rsidRPr="00CF0C80" w:rsidRDefault="007309C4" w:rsidP="007309C4">
      <w:pPr>
        <w:ind w:left="720" w:hanging="720"/>
        <w:rPr>
          <w:rFonts w:ascii="Times New Roman" w:hAnsi="Times New Roman" w:cs="Times New Roman"/>
          <w:sz w:val="26"/>
          <w:szCs w:val="26"/>
        </w:rPr>
      </w:pPr>
      <w:r w:rsidRPr="00CF0C80">
        <w:rPr>
          <w:rFonts w:ascii="Times New Roman" w:hAnsi="Times New Roman" w:cs="Times New Roman"/>
          <w:sz w:val="26"/>
          <w:szCs w:val="26"/>
        </w:rPr>
        <w:t xml:space="preserve">Διευθύνων Σύμβουλος                 </w:t>
      </w:r>
      <w:r w:rsidRPr="00CF0C80">
        <w:rPr>
          <w:rFonts w:ascii="Times New Roman" w:hAnsi="Times New Roman" w:cs="Times New Roman"/>
          <w:sz w:val="26"/>
          <w:szCs w:val="26"/>
        </w:rPr>
        <w:tab/>
      </w:r>
      <w:r w:rsidRPr="00CF0C80">
        <w:rPr>
          <w:rFonts w:ascii="Times New Roman" w:hAnsi="Times New Roman" w:cs="Times New Roman"/>
          <w:sz w:val="26"/>
          <w:szCs w:val="26"/>
        </w:rPr>
        <w:tab/>
      </w:r>
      <w:r w:rsidRPr="00CF0C80">
        <w:rPr>
          <w:rFonts w:ascii="Times New Roman" w:hAnsi="Times New Roman" w:cs="Times New Roman"/>
          <w:sz w:val="26"/>
          <w:szCs w:val="26"/>
        </w:rPr>
        <w:tab/>
        <w:t>Οικονομικός  Διευθυντής</w:t>
      </w:r>
    </w:p>
    <w:p w14:paraId="69FC82F8" w14:textId="77777777" w:rsidR="007309C4" w:rsidRPr="00CF0C80" w:rsidRDefault="007309C4" w:rsidP="007309C4">
      <w:pPr>
        <w:spacing w:line="240" w:lineRule="auto"/>
        <w:ind w:left="720" w:hanging="720"/>
        <w:rPr>
          <w:rFonts w:ascii="Times New Roman" w:hAnsi="Times New Roman" w:cs="Times New Roman"/>
          <w:sz w:val="26"/>
          <w:szCs w:val="26"/>
        </w:rPr>
      </w:pPr>
    </w:p>
    <w:p w14:paraId="112A5D46" w14:textId="6A8F537F" w:rsidR="003961FB" w:rsidRPr="007309C4" w:rsidRDefault="003961FB" w:rsidP="007309C4">
      <w:pPr>
        <w:spacing w:before="240" w:line="240" w:lineRule="auto"/>
        <w:rPr>
          <w:rFonts w:ascii="Times New Roman" w:hAnsi="Times New Roman" w:cs="Times New Roman"/>
          <w:b/>
          <w:bCs/>
          <w:sz w:val="26"/>
          <w:szCs w:val="26"/>
          <w:lang w:bidi="he-IL"/>
        </w:rPr>
      </w:pPr>
    </w:p>
    <w:sectPr w:rsidR="003961FB" w:rsidRPr="007309C4" w:rsidSect="00927E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8C9"/>
    <w:multiLevelType w:val="hybridMultilevel"/>
    <w:tmpl w:val="4982832A"/>
    <w:lvl w:ilvl="0" w:tplc="04080001">
      <w:start w:val="1"/>
      <w:numFmt w:val="bullet"/>
      <w:lvlText w:val=""/>
      <w:lvlJc w:val="left"/>
      <w:pPr>
        <w:ind w:left="360" w:hanging="360"/>
      </w:pPr>
      <w:rPr>
        <w:rFonts w:ascii="Symbol" w:hAnsi="Symbol" w:hint="default"/>
      </w:rPr>
    </w:lvl>
    <w:lvl w:ilvl="1" w:tplc="7A3495F2">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60F573B"/>
    <w:multiLevelType w:val="hybridMultilevel"/>
    <w:tmpl w:val="8272E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CD54D2"/>
    <w:multiLevelType w:val="hybridMultilevel"/>
    <w:tmpl w:val="D2F470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2480E9C"/>
    <w:multiLevelType w:val="hybridMultilevel"/>
    <w:tmpl w:val="3A44B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B41A36"/>
    <w:multiLevelType w:val="hybridMultilevel"/>
    <w:tmpl w:val="4F7CC4E2"/>
    <w:lvl w:ilvl="0" w:tplc="ADD0A740">
      <w:start w:val="1"/>
      <w:numFmt w:val="decimal"/>
      <w:lvlText w:val="%1."/>
      <w:lvlJc w:val="left"/>
      <w:pPr>
        <w:ind w:left="360" w:hanging="360"/>
      </w:pPr>
      <w:rPr>
        <w:rFonts w:hint="default"/>
        <w:b/>
      </w:rPr>
    </w:lvl>
    <w:lvl w:ilvl="1" w:tplc="FFFFFFFF">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C4"/>
    <w:rsid w:val="003961FB"/>
    <w:rsid w:val="005D1586"/>
    <w:rsid w:val="007309C4"/>
    <w:rsid w:val="00927E3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4D49"/>
  <w15:chartTrackingRefBased/>
  <w15:docId w15:val="{77F56132-FA57-46B6-A194-320C2D2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C4"/>
    <w:rPr>
      <w:rFonts w:asciiTheme="minorHAnsi" w:hAnsiTheme="minorHAnsi" w:cstheme="minorBid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pergasias.gov.gr/wp-content/uploads/2021/09/%CE%BD.-3198-1955-%CE%A6%CE%95%CE%9A-%CE%91-98.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 Karanikola</dc:creator>
  <cp:keywords/>
  <dc:description/>
  <cp:lastModifiedBy>Iro Karanikola</cp:lastModifiedBy>
  <cp:revision>2</cp:revision>
  <dcterms:created xsi:type="dcterms:W3CDTF">2022-02-08T16:59:00Z</dcterms:created>
  <dcterms:modified xsi:type="dcterms:W3CDTF">2022-02-09T08:45:00Z</dcterms:modified>
</cp:coreProperties>
</file>